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21" w:rsidRPr="00D579F0" w:rsidRDefault="00981121" w:rsidP="0098112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1121" w:rsidRPr="00F83219" w:rsidRDefault="00981121" w:rsidP="00981121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3F31C" wp14:editId="25123E42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21" w:rsidRPr="00EB6E92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981121" w:rsidRPr="00EB6E92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981121" w:rsidRPr="00EB6E92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981121" w:rsidRDefault="00981121" w:rsidP="00981121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981121" w:rsidRDefault="00981121" w:rsidP="00981121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981121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981121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81121" w:rsidRDefault="00981121" w:rsidP="00981121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81121" w:rsidRDefault="00981121" w:rsidP="00981121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981121" w:rsidRDefault="00981121" w:rsidP="00981121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3F31C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01.95pt;margin-top:2.3pt;width:20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RVwwIAALo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" filled="f" stroked="f">
                <v:textbox>
                  <w:txbxContent>
                    <w:p w:rsidR="00981121" w:rsidRPr="00EB6E92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981121" w:rsidRPr="00EB6E92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981121" w:rsidRPr="00EB6E92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981121" w:rsidRDefault="00981121" w:rsidP="00981121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981121" w:rsidRDefault="00981121" w:rsidP="00981121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981121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981121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–торагасы</w:t>
                      </w: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Тургунбаева Н-мучосу</w:t>
                      </w: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Ботоев С-мучосу</w:t>
                      </w: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Айталиев Д-мучосу</w:t>
                      </w: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У-мучосу</w:t>
                      </w: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Ж-мучосву</w:t>
                      </w:r>
                    </w:p>
                    <w:p w:rsidR="00981121" w:rsidRDefault="00981121" w:rsidP="00981121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мучос у 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Копуронукуруудакеткенчыгымжергиликтуубюджеттинэсебинен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каржылоо ФЭБ башчыГ.Анарбаевагамилдеттендирилсин.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иштеринжургузууУ.Мадашовкожуктолсун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буйруктунаткарылышынкозомолдоокурулушиштерибоюнчаадис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Сарымсаков М га     милдеттендирилсин.</w:t>
                      </w:r>
                    </w:p>
                    <w:p w:rsidR="00981121" w:rsidRDefault="00981121" w:rsidP="00981121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81121" w:rsidRDefault="00981121" w:rsidP="00981121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981121" w:rsidRDefault="00981121" w:rsidP="00981121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B2F96" wp14:editId="248D5D85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4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121" w:rsidRPr="00EB6E92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981121" w:rsidRPr="00EB6E92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981121" w:rsidRPr="00EB6E92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981121" w:rsidRDefault="00981121" w:rsidP="00981121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981121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981121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981121" w:rsidRPr="008B6BB8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981121" w:rsidRPr="008B6BB8" w:rsidRDefault="00981121" w:rsidP="0098112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2F96" id="Поле 6" o:spid="_x0000_s1027" type="#_x0000_t202" style="position:absolute;left:0;text-align:left;margin-left:-5.55pt;margin-top:2.55pt;width:171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Tvxw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" filled="f" stroked="f">
                <v:textbox>
                  <w:txbxContent>
                    <w:p w:rsidR="00981121" w:rsidRPr="00EB6E92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981121" w:rsidRPr="00EB6E92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981121" w:rsidRPr="00EB6E92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981121" w:rsidRDefault="00981121" w:rsidP="00981121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981121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981121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981121" w:rsidRPr="008B6BB8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981121" w:rsidRPr="008B6BB8" w:rsidRDefault="00981121" w:rsidP="0098112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E496A7E" wp14:editId="41873FEF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121" w:rsidRPr="00F83219" w:rsidRDefault="00981121" w:rsidP="00981121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981121" w:rsidRDefault="00981121" w:rsidP="0098112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1121" w:rsidRPr="00F83219" w:rsidRDefault="00981121" w:rsidP="0098112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1121" w:rsidRPr="00F83219" w:rsidRDefault="00981121" w:rsidP="0098112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CAC9DB2" wp14:editId="052AA8C2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4570" id="Прямая соединительная линия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tQ2gRF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981121" w:rsidRPr="00F83219" w:rsidRDefault="00981121" w:rsidP="0098112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726F5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I</w:t>
      </w:r>
      <w:r w:rsidRPr="005D7D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81121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cессиясынын            </w:t>
      </w:r>
    </w:p>
    <w:p w:rsidR="00981121" w:rsidRPr="004F3CDA" w:rsidRDefault="00981121" w:rsidP="00981121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3/1</w:t>
      </w:r>
    </w:p>
    <w:p w:rsidR="00981121" w:rsidRDefault="00981121" w:rsidP="00981121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AF7910">
        <w:rPr>
          <w:rFonts w:ascii="Times New Roman" w:hAnsi="Times New Roman" w:cs="Times New Roman"/>
          <w:sz w:val="24"/>
          <w:szCs w:val="24"/>
          <w:lang w:val="ky-KG"/>
        </w:rPr>
        <w:t xml:space="preserve">24-май </w:t>
      </w:r>
      <w:r>
        <w:rPr>
          <w:rFonts w:ascii="Times New Roman" w:hAnsi="Times New Roman" w:cs="Times New Roman"/>
          <w:sz w:val="24"/>
          <w:szCs w:val="24"/>
          <w:lang w:val="ky-KG"/>
        </w:rPr>
        <w:t>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981121" w:rsidRDefault="00981121" w:rsidP="009811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E0D6D">
        <w:rPr>
          <w:rFonts w:ascii="Times New Roman" w:hAnsi="Times New Roman"/>
          <w:b/>
          <w:sz w:val="24"/>
          <w:szCs w:val="24"/>
          <w:lang w:val="ky-KG"/>
        </w:rPr>
        <w:t xml:space="preserve">Кара-Жыгач айыл аймагынын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F7910">
        <w:rPr>
          <w:rFonts w:ascii="Times New Roman" w:hAnsi="Times New Roman"/>
          <w:b/>
          <w:sz w:val="24"/>
          <w:szCs w:val="24"/>
          <w:lang w:val="ky-KG"/>
        </w:rPr>
        <w:t xml:space="preserve">аймактык </w:t>
      </w:r>
      <w:r>
        <w:rPr>
          <w:rFonts w:ascii="Times New Roman" w:hAnsi="Times New Roman"/>
          <w:b/>
          <w:sz w:val="24"/>
          <w:szCs w:val="24"/>
          <w:lang w:val="ky-KG"/>
        </w:rPr>
        <w:t>чек ара сызыгын жана анын жазылышын бекитүү</w:t>
      </w:r>
      <w:r w:rsidRPr="005D7D4C">
        <w:rPr>
          <w:rFonts w:ascii="Times New Roman" w:hAnsi="Times New Roman"/>
          <w:b/>
          <w:sz w:val="24"/>
          <w:szCs w:val="24"/>
          <w:lang w:val="ky-KG"/>
        </w:rPr>
        <w:t xml:space="preserve"> жөнүндө</w:t>
      </w:r>
    </w:p>
    <w:p w:rsidR="00981121" w:rsidRPr="007E230C" w:rsidRDefault="00981121" w:rsidP="0098112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мамжердолбоор</w:t>
      </w:r>
      <w:r w:rsidR="007E230C">
        <w:rPr>
          <w:rFonts w:ascii="Times New Roman" w:hAnsi="Times New Roman" w:cs="Times New Roman"/>
          <w:sz w:val="24"/>
          <w:szCs w:val="24"/>
          <w:lang w:val="ky-KG"/>
        </w:rPr>
        <w:t>лоо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институтунун Жалал-Абад областтык жерге жайгаштыруу экспедициясынын адистери тарабынан даяр</w:t>
      </w:r>
      <w:r w:rsidR="00EB16C9">
        <w:rPr>
          <w:rFonts w:ascii="Times New Roman" w:hAnsi="Times New Roman" w:cs="Times New Roman"/>
          <w:sz w:val="24"/>
          <w:szCs w:val="24"/>
          <w:lang w:val="ky-KG"/>
        </w:rPr>
        <w:t>далган Кара-Жыгач айыл аймагынын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чек ара сызыгы жана</w:t>
      </w:r>
      <w:r w:rsidR="00EB16C9">
        <w:rPr>
          <w:rFonts w:ascii="Times New Roman" w:hAnsi="Times New Roman" w:cs="Times New Roman"/>
          <w:sz w:val="24"/>
          <w:szCs w:val="24"/>
          <w:lang w:val="ky-KG"/>
        </w:rPr>
        <w:t xml:space="preserve"> анын жазылышы боюнча материалда</w:t>
      </w:r>
      <w:r>
        <w:rPr>
          <w:rFonts w:ascii="Times New Roman" w:hAnsi="Times New Roman" w:cs="Times New Roman"/>
          <w:sz w:val="24"/>
          <w:szCs w:val="24"/>
          <w:lang w:val="ky-KG"/>
        </w:rPr>
        <w:t>рын карап чыгып жана Кара-Жыгач айылдык кеңешинин жер, курулуш, архитектура, айыл чарба, экология, тра</w:t>
      </w:r>
      <w:r w:rsidR="00EB16C9"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спорт жана жайыт  боюнча туруктуу комиссиясынын корутундусун эске алып,  Кара-Жыгач айылдык кеңешинин Х</w:t>
      </w:r>
      <w:r w:rsidRPr="005D7D4C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7E230C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I</w:t>
      </w:r>
      <w:r w:rsidRPr="007E230C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I 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81121" w:rsidRDefault="009E0D6D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>
        <w:rPr>
          <w:lang w:val="ky-KG"/>
        </w:rPr>
        <w:t xml:space="preserve"> Кара-Жыгач айыл аймагына караштуу </w:t>
      </w:r>
      <w:r w:rsidR="00981121">
        <w:rPr>
          <w:lang w:val="ky-KG"/>
        </w:rPr>
        <w:t xml:space="preserve"> негизги Разан-Сай, Кызыл-Бейит участкаларындагы чек ара сызыктарынын негизсиз талаш болгон участкалары жергиликтүү кеңештин депутаттарынын компетенциясында каралууга тийиш. Ал эми кээ бир</w:t>
      </w:r>
      <w:r w:rsidR="000F5758">
        <w:rPr>
          <w:lang w:val="ky-KG"/>
        </w:rPr>
        <w:t xml:space="preserve"> пикир келишпөөчүлүктөр сот органдарынын чечими менен чечилиши зарыл.</w:t>
      </w:r>
    </w:p>
    <w:p w:rsidR="000F5758" w:rsidRDefault="000F5758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>
        <w:rPr>
          <w:lang w:val="ky-KG"/>
        </w:rPr>
        <w:t xml:space="preserve">Мыйзам чегинде көрсөтүлгөн чек аралары Кара-Жыгач айыл аймагынын </w:t>
      </w:r>
      <w:r w:rsidR="00793B52">
        <w:rPr>
          <w:lang w:val="ky-KG"/>
        </w:rPr>
        <w:t xml:space="preserve">аймактык </w:t>
      </w:r>
      <w:bookmarkStart w:id="0" w:name="_GoBack"/>
      <w:bookmarkEnd w:id="0"/>
      <w:r>
        <w:rPr>
          <w:lang w:val="ky-KG"/>
        </w:rPr>
        <w:t>чек ара сызыгы жана анын жазылышын бекитүү</w:t>
      </w:r>
      <w:r w:rsidR="00AF7910">
        <w:rPr>
          <w:lang w:val="ky-KG"/>
        </w:rPr>
        <w:t xml:space="preserve">нүн иш кагаздарын даярдоо </w:t>
      </w:r>
      <w:r>
        <w:rPr>
          <w:lang w:val="ky-KG"/>
        </w:rPr>
        <w:t xml:space="preserve"> жагы Кара-Жыгач айы</w:t>
      </w:r>
      <w:r w:rsidR="00AF7910">
        <w:rPr>
          <w:lang w:val="ky-KG"/>
        </w:rPr>
        <w:t>л өкмөтүнүн башчысына милдеттендирилсин.</w:t>
      </w:r>
    </w:p>
    <w:p w:rsidR="000F5758" w:rsidRPr="00981121" w:rsidRDefault="000F5758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>
        <w:rPr>
          <w:lang w:val="ky-KG"/>
        </w:rPr>
        <w:t>Ушул токтомду бекитип берүү жагы Аксы райондук мамлекеттик администрациясынан суралсын.</w:t>
      </w:r>
    </w:p>
    <w:p w:rsidR="00981121" w:rsidRDefault="00981121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981121" w:rsidRDefault="00981121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Токтомдун аткарылышын көзөмөлдөө Кара-Жыгач айылдык кеңешини</w:t>
      </w:r>
      <w:r w:rsidR="00EB16C9">
        <w:rPr>
          <w:lang w:val="ky-KG"/>
        </w:rPr>
        <w:t xml:space="preserve">н жер, курулуш, архитектура, айыл чарба, экология, транспорт жана жайыт </w:t>
      </w:r>
      <w:r w:rsidRPr="005D7D4C">
        <w:rPr>
          <w:lang w:val="ky-KG"/>
        </w:rPr>
        <w:t xml:space="preserve"> боюнча туруктуу комиссиясына тапшырылсын.</w:t>
      </w:r>
    </w:p>
    <w:p w:rsidR="00981121" w:rsidRDefault="00981121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 расмий сайтка жарыяланган күндөн баштап күчүнө кирсин.</w:t>
      </w:r>
    </w:p>
    <w:p w:rsidR="00981121" w:rsidRPr="005D7D4C" w:rsidRDefault="00981121" w:rsidP="00981121">
      <w:pPr>
        <w:pStyle w:val="a3"/>
        <w:numPr>
          <w:ilvl w:val="0"/>
          <w:numId w:val="1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Токтомдун аткарылышы айылдык кеңештин сайтына жарыяланган  күндөн баштап  күчүнө кирсин.</w:t>
      </w:r>
    </w:p>
    <w:p w:rsidR="00981121" w:rsidRDefault="00981121" w:rsidP="0098112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F7910" w:rsidRPr="009E0D6D" w:rsidRDefault="00981121" w:rsidP="00AF791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Төрага:                                               Назарбеков А.Ч</w:t>
      </w:r>
    </w:p>
    <w:p w:rsidR="00AF7910" w:rsidRPr="00F83219" w:rsidRDefault="00AF7910" w:rsidP="00AF7910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C7B94" wp14:editId="05BDC8E4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910" w:rsidRPr="00EB6E92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F7910" w:rsidRPr="00EB6E92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F7910" w:rsidRPr="00EB6E92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F7910" w:rsidRDefault="00AF7910" w:rsidP="00AF791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F7910" w:rsidRDefault="00AF7910" w:rsidP="00AF791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F7910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F7910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F7910" w:rsidRDefault="00AF7910" w:rsidP="00AF7910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F7910" w:rsidRDefault="00AF7910" w:rsidP="00AF7910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F7910" w:rsidRDefault="00AF7910" w:rsidP="00AF7910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C7B9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1.95pt;margin-top:2.3pt;width:208.5pt;height:9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kFxgIAAME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" filled="f" stroked="f">
                <v:textbox>
                  <w:txbxContent>
                    <w:p w:rsidR="00AF7910" w:rsidRPr="00EB6E92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F7910" w:rsidRPr="00EB6E92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F7910" w:rsidRPr="00EB6E92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F7910" w:rsidRDefault="00AF7910" w:rsidP="00AF7910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F7910" w:rsidRDefault="00AF7910" w:rsidP="00AF7910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F7910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F7910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F7910" w:rsidRDefault="00AF7910" w:rsidP="00AF791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F7910" w:rsidRDefault="00AF7910" w:rsidP="00AF7910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F7910" w:rsidRDefault="00AF7910" w:rsidP="00AF7910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F7910" w:rsidRDefault="00AF7910" w:rsidP="00AF7910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F7910" w:rsidRDefault="00AF7910" w:rsidP="00AF7910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08A6C" wp14:editId="475B48E5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2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910" w:rsidRPr="00EB6E92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F7910" w:rsidRPr="00EB6E92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F7910" w:rsidRPr="00EB6E92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F7910" w:rsidRDefault="00AF7910" w:rsidP="00AF791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F7910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F7910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F7910" w:rsidRPr="008B6BB8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F7910" w:rsidRPr="008B6BB8" w:rsidRDefault="00AF7910" w:rsidP="00AF791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8A6C" id="_x0000_s1029" type="#_x0000_t202" style="position:absolute;left:0;text-align:left;margin-left:-5.55pt;margin-top:2.55pt;width:171pt;height:9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CSoii4yAIAAME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AF7910" w:rsidRPr="00EB6E92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F7910" w:rsidRPr="00EB6E92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F7910" w:rsidRPr="00EB6E92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F7910" w:rsidRDefault="00AF7910" w:rsidP="00AF7910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F7910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F7910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F7910" w:rsidRPr="008B6BB8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F7910" w:rsidRPr="008B6BB8" w:rsidRDefault="00AF7910" w:rsidP="00AF791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408561B" wp14:editId="1EDC0647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910" w:rsidRPr="00F83219" w:rsidRDefault="00AF7910" w:rsidP="00AF7910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AF7910" w:rsidRDefault="00AF7910" w:rsidP="00AF7910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910" w:rsidRPr="00F83219" w:rsidRDefault="00AF7910" w:rsidP="00AF7910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910" w:rsidRPr="00F83219" w:rsidRDefault="00AF7910" w:rsidP="00AF791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9E99BAB" wp14:editId="1205F313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EBF4" id="Прямая соединительная линия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2ePBZ1UCAABk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AF7910" w:rsidRPr="00F83219" w:rsidRDefault="00AF7910" w:rsidP="00AF791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726F5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кезексиз  I</w:t>
      </w:r>
      <w:r w:rsidRPr="005D7D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81121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cессиясынын            </w:t>
      </w:r>
    </w:p>
    <w:p w:rsidR="00AF7910" w:rsidRPr="004F3CDA" w:rsidRDefault="00AF7910" w:rsidP="00AF7910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3/2</w:t>
      </w:r>
    </w:p>
    <w:p w:rsidR="00AF7910" w:rsidRDefault="00AF7910" w:rsidP="00AF791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24-май  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AF7910" w:rsidRDefault="00AF7910" w:rsidP="00AF791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Кара-Жыг</w:t>
      </w:r>
      <w:r w:rsidR="009E0D6D">
        <w:rPr>
          <w:rFonts w:ascii="Times New Roman" w:hAnsi="Times New Roman"/>
          <w:b/>
          <w:sz w:val="24"/>
          <w:szCs w:val="24"/>
          <w:lang w:val="ky-KG"/>
        </w:rPr>
        <w:t xml:space="preserve">ач айыл аймагындагы  аймактык чек ара сызыгын тактоо  </w:t>
      </w:r>
      <w:r w:rsidRPr="005D7D4C">
        <w:rPr>
          <w:rFonts w:ascii="Times New Roman" w:hAnsi="Times New Roman"/>
          <w:b/>
          <w:sz w:val="24"/>
          <w:szCs w:val="24"/>
          <w:lang w:val="ky-KG"/>
        </w:rPr>
        <w:t xml:space="preserve"> жөнүндө</w:t>
      </w:r>
    </w:p>
    <w:p w:rsidR="00AF7910" w:rsidRPr="007E230C" w:rsidRDefault="00AF7910" w:rsidP="00AF791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мамжердолбоорлоо институтунун Жалал-Абад областтык жерге жайгаштыруу экспедициясынын адистери тарабынан даярдалган Кара-Жыгач айыл аймагынын чек ара сызыгы жана анын жазылышы боюнча материалдарын карап чыгып жана Кара-Жыгач айылдык кеңешинин жер, курулуш, архитектура, айыл чарба, экология, транспорт жана жайыт  боюнча туруктуу комиссиясынын корутундусун эске алып,  Кара-Жыгач айылдык кеңешинин Х</w:t>
      </w:r>
      <w:r w:rsidRPr="005D7D4C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I</w:t>
      </w:r>
      <w:r w:rsidRPr="007E230C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I 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E0D6D" w:rsidRDefault="00793B52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>
        <w:rPr>
          <w:lang w:val="ky-KG"/>
        </w:rPr>
        <w:t xml:space="preserve">Кара-Жыгач айыл аймагынын  аймактык </w:t>
      </w:r>
      <w:r w:rsidR="009E0D6D">
        <w:rPr>
          <w:lang w:val="ky-KG"/>
        </w:rPr>
        <w:t xml:space="preserve">  негизги  участкаларындагы чек ара сызыктарынын негизсиз талаш болгон участкалары жергиликтүү кеңештин депутаттарынын компетенциясында каралууга тийиш. Ал эми кээ бир пикир келишпөөчүлүктөр сот органдарынын чечими менен чечилиши зарыл.</w:t>
      </w:r>
    </w:p>
    <w:p w:rsidR="009E0D6D" w:rsidRDefault="009E0D6D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>
        <w:rPr>
          <w:lang w:val="ky-KG"/>
        </w:rPr>
        <w:t>Мыйзам чегинде көрсөтүлгөн чек аралары Кара-Жыгач айыл аймагынын аймактык  чек ара сызыгы жана анын жазылышын бекитүүнүн иш кагаздарын даярдоо  жагы Кара-Жыгач айыл өкмөтүнүн башчысына милдеттендирилсин.</w:t>
      </w:r>
    </w:p>
    <w:p w:rsidR="009E0D6D" w:rsidRPr="00981121" w:rsidRDefault="009E0D6D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>
        <w:rPr>
          <w:lang w:val="ky-KG"/>
        </w:rPr>
        <w:t>Ушул токтомду бекитип берүү жагы Аксы райондук мамлекеттик администрациясынан суралсын.</w:t>
      </w:r>
    </w:p>
    <w:p w:rsidR="009E0D6D" w:rsidRDefault="009E0D6D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9E0D6D" w:rsidRDefault="009E0D6D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Токтомдун аткарылышын көзөмөлдөө Кара-Жыгач айылдык кеңешини</w:t>
      </w:r>
      <w:r>
        <w:rPr>
          <w:lang w:val="ky-KG"/>
        </w:rPr>
        <w:t xml:space="preserve">н жер, курулуш, архитектура, айыл чарба, экология, транспорт жана жайыт </w:t>
      </w:r>
      <w:r w:rsidRPr="005D7D4C">
        <w:rPr>
          <w:lang w:val="ky-KG"/>
        </w:rPr>
        <w:t xml:space="preserve"> боюнча туруктуу комиссиясына тапшырылсын.</w:t>
      </w:r>
    </w:p>
    <w:p w:rsidR="009E0D6D" w:rsidRDefault="009E0D6D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 расмий сайтка жарыяланган күндөн баштап күчүнө кирсин.</w:t>
      </w:r>
    </w:p>
    <w:p w:rsidR="009E0D6D" w:rsidRPr="005D7D4C" w:rsidRDefault="009E0D6D" w:rsidP="009E0D6D">
      <w:pPr>
        <w:pStyle w:val="a3"/>
        <w:numPr>
          <w:ilvl w:val="0"/>
          <w:numId w:val="3"/>
        </w:numPr>
        <w:spacing w:line="276" w:lineRule="auto"/>
        <w:rPr>
          <w:lang w:val="ky-KG"/>
        </w:rPr>
      </w:pPr>
      <w:r w:rsidRPr="005D7D4C">
        <w:rPr>
          <w:lang w:val="ky-KG"/>
        </w:rPr>
        <w:t>Токтомдун аткарылышы айылдык кеңештин сайтына жарыяланган  күндөн баштап  күчүнө кирсин.</w:t>
      </w:r>
    </w:p>
    <w:p w:rsidR="009E0D6D" w:rsidRDefault="009E0D6D" w:rsidP="009E0D6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E0D6D" w:rsidRDefault="009E0D6D" w:rsidP="009E0D6D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Төрага:                                               Назарбеков А.Ч</w:t>
      </w:r>
    </w:p>
    <w:p w:rsidR="00AF7910" w:rsidRPr="004C0C18" w:rsidRDefault="00AF7910" w:rsidP="009E0D6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203CE" w:rsidRPr="00981121" w:rsidRDefault="00A203CE">
      <w:pPr>
        <w:rPr>
          <w:lang w:val="ky-KG"/>
        </w:rPr>
      </w:pPr>
    </w:p>
    <w:sectPr w:rsidR="00A203CE" w:rsidRPr="00981121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9DA"/>
    <w:multiLevelType w:val="hybridMultilevel"/>
    <w:tmpl w:val="5B0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650C"/>
    <w:multiLevelType w:val="hybridMultilevel"/>
    <w:tmpl w:val="5B0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674"/>
    <w:multiLevelType w:val="hybridMultilevel"/>
    <w:tmpl w:val="5B00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21"/>
    <w:rsid w:val="000F5758"/>
    <w:rsid w:val="001A4F55"/>
    <w:rsid w:val="003C0302"/>
    <w:rsid w:val="003F4D9F"/>
    <w:rsid w:val="00793B52"/>
    <w:rsid w:val="007E230C"/>
    <w:rsid w:val="00981121"/>
    <w:rsid w:val="009E0D6D"/>
    <w:rsid w:val="00A203CE"/>
    <w:rsid w:val="00AD17DB"/>
    <w:rsid w:val="00AF7910"/>
    <w:rsid w:val="00E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4DB0"/>
  <w15:chartTrackingRefBased/>
  <w15:docId w15:val="{38972E26-BD58-4CE3-B5C2-E9BB273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11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2022-05-25T05:14:00Z</cp:lastPrinted>
  <dcterms:created xsi:type="dcterms:W3CDTF">2022-05-20T10:17:00Z</dcterms:created>
  <dcterms:modified xsi:type="dcterms:W3CDTF">2022-05-25T08:46:00Z</dcterms:modified>
</cp:coreProperties>
</file>